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A7" w:rsidRPr="000206E6" w:rsidRDefault="005767A7" w:rsidP="005767A7">
      <w:pPr>
        <w:pStyle w:val="14pt-head-Times"/>
      </w:pPr>
      <w:bookmarkStart w:id="0" w:name="_GoBack"/>
      <w:bookmarkEnd w:id="0"/>
      <w:r w:rsidRPr="000206E6">
        <w:t>Methode „Aus Interessen werden Stärken“</w:t>
      </w:r>
    </w:p>
    <w:tbl>
      <w:tblPr>
        <w:tblStyle w:val="Tabellenraster"/>
        <w:tblW w:w="9356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1928"/>
        <w:gridCol w:w="7428"/>
      </w:tblGrid>
      <w:tr w:rsidR="005767A7" w:rsidRPr="000B27AE" w:rsidTr="00487F2F">
        <w:tc>
          <w:tcPr>
            <w:tcW w:w="192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5767A7" w:rsidRPr="00C329FB" w:rsidRDefault="005767A7" w:rsidP="00487F2F">
            <w:pPr>
              <w:pStyle w:val="Tabelle-9pt-Kapital-fett"/>
            </w:pPr>
            <w:r w:rsidRPr="00C329FB">
              <w:t>Überfachliche Ko</w:t>
            </w:r>
            <w:r w:rsidRPr="00C329FB">
              <w:t>m</w:t>
            </w:r>
            <w:r w:rsidRPr="00C329FB">
              <w:t>petenzen</w:t>
            </w:r>
          </w:p>
        </w:tc>
        <w:tc>
          <w:tcPr>
            <w:tcW w:w="7428" w:type="dxa"/>
            <w:tcMar>
              <w:top w:w="85" w:type="dxa"/>
              <w:bottom w:w="85" w:type="dxa"/>
            </w:tcMar>
          </w:tcPr>
          <w:p w:rsidR="005767A7" w:rsidRPr="000B27AE" w:rsidRDefault="005767A7" w:rsidP="00487F2F">
            <w:pPr>
              <w:pStyle w:val="11pt-FlietextTimeslinksbndig"/>
            </w:pPr>
            <w:r w:rsidRPr="000B27AE">
              <w:t>Kommunikationsfähigkeit, Reflexionsfähigkeit</w:t>
            </w:r>
            <w:r w:rsidRPr="000B27AE">
              <w:rPr>
                <w:b/>
              </w:rPr>
              <w:t xml:space="preserve">, </w:t>
            </w:r>
            <w:r w:rsidRPr="000B27AE">
              <w:t>kreativ-sprachliche Fähigkeit</w:t>
            </w:r>
          </w:p>
        </w:tc>
      </w:tr>
      <w:tr w:rsidR="005767A7" w:rsidRPr="000B27AE" w:rsidTr="00487F2F">
        <w:tc>
          <w:tcPr>
            <w:tcW w:w="192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5767A7" w:rsidRPr="00C329FB" w:rsidRDefault="005767A7" w:rsidP="00487F2F">
            <w:pPr>
              <w:pStyle w:val="Tabelle-9pt-Kapital-fett"/>
            </w:pPr>
            <w:r w:rsidRPr="00C329FB">
              <w:t>Ziele</w:t>
            </w:r>
          </w:p>
        </w:tc>
        <w:tc>
          <w:tcPr>
            <w:tcW w:w="7428" w:type="dxa"/>
            <w:tcMar>
              <w:top w:w="85" w:type="dxa"/>
              <w:bottom w:w="85" w:type="dxa"/>
            </w:tcMar>
          </w:tcPr>
          <w:p w:rsidR="005767A7" w:rsidRPr="000B27AE" w:rsidRDefault="005767A7" w:rsidP="00487F2F">
            <w:pPr>
              <w:pStyle w:val="11pt-FlietextTimeslinksbndig"/>
            </w:pPr>
            <w:r w:rsidRPr="000B27AE">
              <w:t>Differenzierte Reflexion der eigenen Interessen und Stärken der Schülerinnen und Schüler</w:t>
            </w:r>
          </w:p>
          <w:p w:rsidR="005767A7" w:rsidRPr="000B27AE" w:rsidRDefault="005767A7" w:rsidP="00487F2F">
            <w:pPr>
              <w:pStyle w:val="11pt-FlietextTimeslinksbndig"/>
            </w:pPr>
            <w:r w:rsidRPr="000B27AE">
              <w:t>Schülerinnen und Schüler erkennen: Jede Form von Handeln bringt Stärken he</w:t>
            </w:r>
            <w:r w:rsidRPr="000B27AE">
              <w:t>r</w:t>
            </w:r>
            <w:r w:rsidRPr="000B27AE">
              <w:t>vor.</w:t>
            </w:r>
          </w:p>
          <w:p w:rsidR="005767A7" w:rsidRPr="000B27AE" w:rsidRDefault="005767A7" w:rsidP="00487F2F">
            <w:pPr>
              <w:pStyle w:val="11pt-FlietextTimeslinksbndig"/>
            </w:pPr>
            <w:r w:rsidRPr="000B27AE">
              <w:t>Zusammenhang zwischen der individuell gewählten Stärke einzelner Schüleri</w:t>
            </w:r>
            <w:r w:rsidRPr="000B27AE">
              <w:t>n</w:t>
            </w:r>
            <w:r w:rsidRPr="000B27AE">
              <w:t>nen und Schüler, die gefördert werden soll und persönlichen Interessen der Sch</w:t>
            </w:r>
            <w:r w:rsidRPr="000B27AE">
              <w:t>ü</w:t>
            </w:r>
            <w:r w:rsidRPr="000B27AE">
              <w:t>lerinnen und Schüler: bei welchen Interessen spielt meine Stärke eine Rolle?</w:t>
            </w:r>
          </w:p>
          <w:p w:rsidR="005767A7" w:rsidRPr="000B27AE" w:rsidRDefault="005767A7" w:rsidP="00487F2F">
            <w:pPr>
              <w:pStyle w:val="11pt-FlietextTimeslinksbndig"/>
            </w:pPr>
            <w:r w:rsidRPr="000B27AE">
              <w:t>Erster Zusammenhang, dass Schülerinnen und Schüler im Rahmen von selbst gewählten Interessen Stärken ausbauen können.</w:t>
            </w:r>
          </w:p>
        </w:tc>
      </w:tr>
      <w:tr w:rsidR="005767A7" w:rsidRPr="000B27AE" w:rsidTr="00487F2F">
        <w:tc>
          <w:tcPr>
            <w:tcW w:w="192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5767A7" w:rsidRPr="00C329FB" w:rsidRDefault="005767A7" w:rsidP="00487F2F">
            <w:pPr>
              <w:pStyle w:val="Tabelle-9pt-Kapital-fett"/>
            </w:pPr>
            <w:r w:rsidRPr="00C329FB">
              <w:t>Material</w:t>
            </w:r>
          </w:p>
        </w:tc>
        <w:tc>
          <w:tcPr>
            <w:tcW w:w="7428" w:type="dxa"/>
            <w:tcMar>
              <w:top w:w="85" w:type="dxa"/>
              <w:bottom w:w="85" w:type="dxa"/>
            </w:tcMar>
          </w:tcPr>
          <w:p w:rsidR="005767A7" w:rsidRPr="000B27AE" w:rsidRDefault="005767A7" w:rsidP="00487F2F">
            <w:pPr>
              <w:pStyle w:val="11pt-FlietextTimeslinksbndig"/>
            </w:pPr>
            <w:r w:rsidRPr="000B27AE">
              <w:t>Flipchart oder Tafel, DIN A3 oder A2 Plakate für die Kleingruppen, evtl. Stärk</w:t>
            </w:r>
            <w:r w:rsidRPr="000B27AE">
              <w:t>e</w:t>
            </w:r>
            <w:r w:rsidRPr="000B27AE">
              <w:t>karten oder Liste mit Stärkebegriffen</w:t>
            </w:r>
          </w:p>
        </w:tc>
      </w:tr>
      <w:tr w:rsidR="005767A7" w:rsidRPr="000B27AE" w:rsidTr="00487F2F">
        <w:tc>
          <w:tcPr>
            <w:tcW w:w="192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5767A7" w:rsidRPr="00C329FB" w:rsidRDefault="005767A7" w:rsidP="00487F2F">
            <w:pPr>
              <w:pStyle w:val="Tabelle-9pt-Kapital-fett"/>
            </w:pPr>
            <w:r w:rsidRPr="00C329FB">
              <w:t>Hinweise</w:t>
            </w:r>
          </w:p>
        </w:tc>
        <w:tc>
          <w:tcPr>
            <w:tcW w:w="7428" w:type="dxa"/>
            <w:tcMar>
              <w:top w:w="85" w:type="dxa"/>
              <w:bottom w:w="85" w:type="dxa"/>
            </w:tcMar>
          </w:tcPr>
          <w:p w:rsidR="005767A7" w:rsidRPr="000B27AE" w:rsidRDefault="005767A7" w:rsidP="00487F2F">
            <w:pPr>
              <w:pStyle w:val="11pt-FlietextTimeslinksbndig"/>
            </w:pPr>
            <w:r w:rsidRPr="000B27AE">
              <w:rPr>
                <w:b/>
              </w:rPr>
              <w:t>Zeitplanung /Sozialform:</w:t>
            </w:r>
            <w:r w:rsidRPr="000B27AE">
              <w:t xml:space="preserve"> 45- 60 min: Zuerst im Plenum, dann in Kleingruppen (KG) von 3-4 Schülerinnen und Schülern, dann wieder im Plenum.</w:t>
            </w:r>
          </w:p>
          <w:p w:rsidR="005767A7" w:rsidRPr="000B27AE" w:rsidRDefault="005767A7" w:rsidP="00487F2F">
            <w:pPr>
              <w:pStyle w:val="11pt-FlietextTimeslinksbndig"/>
            </w:pPr>
            <w:r w:rsidRPr="000B27AE">
              <w:rPr>
                <w:b/>
              </w:rPr>
              <w:t>Anschlussmethode</w:t>
            </w:r>
            <w:r w:rsidRPr="000B27AE">
              <w:t>: „Stärkenkarten sortieren“ oder „Stärken-Fotos“</w:t>
            </w:r>
          </w:p>
        </w:tc>
      </w:tr>
      <w:tr w:rsidR="005767A7" w:rsidRPr="000B27AE" w:rsidTr="00487F2F">
        <w:tc>
          <w:tcPr>
            <w:tcW w:w="192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5767A7" w:rsidRPr="00C329FB" w:rsidRDefault="005767A7" w:rsidP="00487F2F">
            <w:pPr>
              <w:pStyle w:val="Tabelle-9pt-Kapital-fett"/>
            </w:pPr>
            <w:proofErr w:type="spellStart"/>
            <w:r w:rsidRPr="00C329FB">
              <w:t>Durchführungs</w:t>
            </w:r>
            <w:r>
              <w:softHyphen/>
            </w:r>
            <w:r w:rsidRPr="00C329FB">
              <w:t>hinweise</w:t>
            </w:r>
            <w:proofErr w:type="spellEnd"/>
          </w:p>
        </w:tc>
        <w:tc>
          <w:tcPr>
            <w:tcW w:w="7428" w:type="dxa"/>
            <w:tcMar>
              <w:top w:w="85" w:type="dxa"/>
              <w:bottom w:w="85" w:type="dxa"/>
            </w:tcMar>
          </w:tcPr>
          <w:p w:rsidR="005767A7" w:rsidRPr="000B27AE" w:rsidRDefault="005767A7" w:rsidP="00487F2F">
            <w:pPr>
              <w:pStyle w:val="11pt-FlietextTimeslinksbndig"/>
            </w:pPr>
            <w:r w:rsidRPr="000B27AE">
              <w:t>Kurze Einführung</w:t>
            </w:r>
          </w:p>
          <w:p w:rsidR="005767A7" w:rsidRPr="000B27AE" w:rsidRDefault="005767A7" w:rsidP="00487F2F">
            <w:pPr>
              <w:pStyle w:val="11pt-FlietextTimeslinksbndig"/>
            </w:pPr>
            <w:r w:rsidRPr="000B27AE">
              <w:t>An einem Beispiel wird die Methode im Plenum vorgestellt: Die Lehrperson fragt, wer sich für das  Beispiel zur Verfügung stellt.  Die Lehrperson schreibt in die Mitte des Flipcharts ein Interesse der Schülerin/des Schülers (z. B. Fußball spielen). Die Methode wird mit folgenden Schritten durchgeführt:</w:t>
            </w:r>
          </w:p>
          <w:p w:rsidR="005767A7" w:rsidRPr="000B27AE" w:rsidRDefault="005767A7" w:rsidP="005767A7">
            <w:pPr>
              <w:pStyle w:val="11pt-FlietextTimeslinksbndig"/>
              <w:numPr>
                <w:ilvl w:val="0"/>
                <w:numId w:val="1"/>
              </w:numPr>
            </w:pPr>
            <w:r w:rsidRPr="000B27AE">
              <w:t>Die Lehrperson fragt die Schülerin/den Schüler in einem kurzen Inte</w:t>
            </w:r>
            <w:r w:rsidRPr="000B27AE">
              <w:t>r</w:t>
            </w:r>
            <w:r w:rsidRPr="000B27AE">
              <w:t>view nach den konkreten Hintergründen des Interesses: z. B. Wann spielst du Fußball? Wie oft? Wie lange schon? Mit wem gemeinsam? Auf we</w:t>
            </w:r>
            <w:r w:rsidRPr="000B27AE">
              <w:t>l</w:t>
            </w:r>
            <w:r w:rsidRPr="000B27AE">
              <w:t>cher Position? Was macht dir dabei besonders Freude? In welchen M</w:t>
            </w:r>
            <w:r w:rsidRPr="000B27AE">
              <w:t>o</w:t>
            </w:r>
            <w:r w:rsidRPr="000B27AE">
              <w:t>menten machst du das besonders gern? Welche Erfolge hast du schon e</w:t>
            </w:r>
            <w:r w:rsidRPr="000B27AE">
              <w:t>r</w:t>
            </w:r>
            <w:r w:rsidRPr="000B27AE">
              <w:t xml:space="preserve">lebt? „Was kann jemand gut, der Fußball spielt?“. </w:t>
            </w:r>
          </w:p>
          <w:p w:rsidR="005767A7" w:rsidRPr="000B27AE" w:rsidRDefault="005767A7" w:rsidP="005767A7">
            <w:pPr>
              <w:pStyle w:val="11pt-FlietextTimeslinksbndig"/>
              <w:numPr>
                <w:ilvl w:val="0"/>
                <w:numId w:val="1"/>
              </w:numPr>
            </w:pPr>
            <w:r w:rsidRPr="000B27AE">
              <w:t xml:space="preserve">Nun werden in der Gruppe Ideen gesammelt, welche Stärken sich hinter dem Interesse verbergen können: Die Klasse sammelt auf Zuruf Stärken, </w:t>
            </w:r>
            <w:r w:rsidRPr="000B27AE">
              <w:lastRenderedPageBreak/>
              <w:t>die ihnen dazu einfallen. Die Lehrperson notiert alles und ermuntert mit der Frage „Was noch?“ immer weitere Ideen zu sammeln.</w:t>
            </w:r>
          </w:p>
          <w:p w:rsidR="005767A7" w:rsidRPr="005767A7" w:rsidRDefault="005767A7" w:rsidP="005767A7">
            <w:pPr>
              <w:pStyle w:val="11pt-FlietextTimeslinksbndig"/>
              <w:numPr>
                <w:ilvl w:val="0"/>
                <w:numId w:val="1"/>
              </w:numPr>
            </w:pPr>
            <w:r w:rsidRPr="000B27AE">
              <w:t>Nun darf die Schülerin/der Schüler, die/der das  Beispiel gebracht hat, s</w:t>
            </w:r>
            <w:r w:rsidRPr="000B27AE">
              <w:t>a</w:t>
            </w:r>
            <w:r w:rsidRPr="000B27AE">
              <w:t>gen welche 3 Stärken sie/er aus ihrer/seiner Sicht durch das Fußball spi</w:t>
            </w:r>
            <w:r w:rsidRPr="000B27AE">
              <w:t>e</w:t>
            </w:r>
            <w:r w:rsidRPr="000B27AE">
              <w:t>len erworben hat.  Diese werden markiert.</w:t>
            </w:r>
          </w:p>
          <w:p w:rsidR="005767A7" w:rsidRPr="000B27AE" w:rsidRDefault="005767A7" w:rsidP="00487F2F">
            <w:pPr>
              <w:pStyle w:val="11pt-FlietextTimeslinksbndig"/>
            </w:pPr>
            <w:r w:rsidRPr="000B27AE">
              <w:t>Nach der beispielhaften Durchführung der Methode im Plenum führen die Schül</w:t>
            </w:r>
            <w:r w:rsidRPr="000B27AE">
              <w:t>e</w:t>
            </w:r>
            <w:r w:rsidRPr="000B27AE">
              <w:t>rinnen und Schüler die Methode nun in Kleingruppen zu 3-4 Personen durch.  Dabei wird die Methode für jede/n Schüler/-in mit einem Interesse durchgeführt. Bei Bedarf unterstützt die Lehrperson das Brainstorming der Kleingruppen.</w:t>
            </w:r>
          </w:p>
          <w:p w:rsidR="005767A7" w:rsidRPr="000B27AE" w:rsidRDefault="005767A7" w:rsidP="00487F2F">
            <w:pPr>
              <w:pStyle w:val="11pt-FlietextTimeslinksbndig"/>
            </w:pPr>
            <w:r w:rsidRPr="000B27AE">
              <w:t>Im Plenum wird die Methode nun noch einen Schritt weiter verfolgt. Die Lehrpe</w:t>
            </w:r>
            <w:r w:rsidRPr="000B27AE">
              <w:t>r</w:t>
            </w:r>
            <w:r w:rsidRPr="000B27AE">
              <w:t>son fragt nun eine/n Schüler/-in nach ihrer/seiner individuell gewählten Stärke, die gefördert werden soll. Diese wird nun wieder in die Mitte geschrieben. Die Klasse überlegt mit der Schülerin/dem Schüler, bei welchen Interessen die g</w:t>
            </w:r>
            <w:r w:rsidRPr="000B27AE">
              <w:t>e</w:t>
            </w:r>
            <w:r w:rsidRPr="000B27AE">
              <w:t>wählte Stärke zum Einsatz kommt.</w:t>
            </w:r>
          </w:p>
          <w:p w:rsidR="005767A7" w:rsidRPr="000B27AE" w:rsidRDefault="005767A7" w:rsidP="00487F2F">
            <w:pPr>
              <w:pStyle w:val="11pt-FlietextTimeslinksbndig"/>
            </w:pPr>
            <w:r w:rsidRPr="000B27AE">
              <w:t>Alle Schülerinnen und Schüler bekommen nun die Aufgabe für ihre individuelle Stärke die passenden Interessen dazu zu suchen.</w:t>
            </w:r>
          </w:p>
        </w:tc>
      </w:tr>
      <w:tr w:rsidR="005767A7" w:rsidRPr="000B27AE" w:rsidTr="00487F2F">
        <w:tc>
          <w:tcPr>
            <w:tcW w:w="192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5767A7" w:rsidRPr="00C329FB" w:rsidRDefault="005767A7" w:rsidP="00487F2F">
            <w:pPr>
              <w:pStyle w:val="Tabelle-9pt-Kapital-fett"/>
            </w:pPr>
            <w:r w:rsidRPr="00C329FB">
              <w:lastRenderedPageBreak/>
              <w:t>Autorin:</w:t>
            </w:r>
          </w:p>
        </w:tc>
        <w:tc>
          <w:tcPr>
            <w:tcW w:w="7428" w:type="dxa"/>
            <w:tcMar>
              <w:top w:w="85" w:type="dxa"/>
              <w:bottom w:w="85" w:type="dxa"/>
            </w:tcMar>
          </w:tcPr>
          <w:p w:rsidR="005767A7" w:rsidRPr="000B27AE" w:rsidRDefault="005767A7" w:rsidP="00487F2F">
            <w:pPr>
              <w:pStyle w:val="11pt-FlietextTimeslinksbndig"/>
            </w:pPr>
            <w:r w:rsidRPr="000B27AE">
              <w:t xml:space="preserve">Elisabeth </w:t>
            </w:r>
            <w:proofErr w:type="spellStart"/>
            <w:r w:rsidRPr="000B27AE">
              <w:t>Yupanqui</w:t>
            </w:r>
            <w:proofErr w:type="spellEnd"/>
            <w:r w:rsidRPr="000B27AE">
              <w:t xml:space="preserve"> Werner, Projektleiterin Stärkenorientierte Kompetenzförd</w:t>
            </w:r>
            <w:r w:rsidRPr="000B27AE">
              <w:t>e</w:t>
            </w:r>
            <w:r w:rsidRPr="000B27AE">
              <w:t xml:space="preserve">rung im Auftrag des </w:t>
            </w:r>
            <w:proofErr w:type="spellStart"/>
            <w:r w:rsidRPr="000B27AE">
              <w:t>KJR</w:t>
            </w:r>
            <w:proofErr w:type="spellEnd"/>
            <w:r w:rsidRPr="000B27AE">
              <w:t xml:space="preserve"> Esslingen e.V. für das Projektbüro Kompetenzanalyse - Ministerium für Kultus, Jugend und Sport, Baden-Württemberg</w:t>
            </w:r>
          </w:p>
        </w:tc>
      </w:tr>
      <w:tr w:rsidR="005767A7" w:rsidRPr="000B27AE" w:rsidTr="00487F2F">
        <w:tc>
          <w:tcPr>
            <w:tcW w:w="192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5767A7" w:rsidRPr="00C329FB" w:rsidRDefault="005767A7" w:rsidP="00487F2F">
            <w:pPr>
              <w:pStyle w:val="Tabelle-9pt-Kapital-fett"/>
            </w:pPr>
            <w:r w:rsidRPr="00C329FB">
              <w:t>Quellen:</w:t>
            </w:r>
          </w:p>
        </w:tc>
        <w:tc>
          <w:tcPr>
            <w:tcW w:w="7428" w:type="dxa"/>
            <w:tcMar>
              <w:top w:w="85" w:type="dxa"/>
              <w:bottom w:w="85" w:type="dxa"/>
            </w:tcMar>
          </w:tcPr>
          <w:p w:rsidR="005767A7" w:rsidRPr="000B27AE" w:rsidRDefault="005767A7" w:rsidP="00487F2F">
            <w:pPr>
              <w:pStyle w:val="11pt-FlietextTimeslinksbndig"/>
            </w:pPr>
            <w:proofErr w:type="spellStart"/>
            <w:r w:rsidRPr="000B27AE">
              <w:t>KJR</w:t>
            </w:r>
            <w:proofErr w:type="spellEnd"/>
            <w:r w:rsidRPr="000B27AE">
              <w:t xml:space="preserve"> Esslingen e.V.,  Kompetenzwerkstatt - Arbeitsmaterialien und Schulungen – Kontakt: </w:t>
            </w:r>
            <w:r w:rsidRPr="001303AE">
              <w:t>alfred.kaufmann@kjr-esslingen.de</w:t>
            </w:r>
            <w:r w:rsidRPr="000B27AE">
              <w:t>; Jugendstiftung Baden-Württemberg (</w:t>
            </w:r>
            <w:proofErr w:type="spellStart"/>
            <w:r w:rsidRPr="000B27AE">
              <w:t>Hg</w:t>
            </w:r>
            <w:proofErr w:type="spellEnd"/>
            <w:r w:rsidRPr="000B27AE">
              <w:t xml:space="preserve">): Stärkenkartenset mit 62 Stärkenkarten unter </w:t>
            </w:r>
            <w:r w:rsidRPr="001303AE">
              <w:t>www.jugendstiftung.de/shop</w:t>
            </w:r>
            <w:r w:rsidRPr="000B27AE">
              <w:t xml:space="preserve"> erhältlich.</w:t>
            </w:r>
          </w:p>
        </w:tc>
      </w:tr>
    </w:tbl>
    <w:p w:rsidR="00CD6932" w:rsidRPr="0044650F" w:rsidRDefault="00CD6932" w:rsidP="005767A7">
      <w:pPr>
        <w:spacing w:after="0" w:line="240" w:lineRule="auto"/>
      </w:pPr>
    </w:p>
    <w:sectPr w:rsidR="00CD6932" w:rsidRPr="0044650F" w:rsidSect="001E03DE">
      <w:footerReference w:type="defaul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A7" w:rsidRDefault="005767A7" w:rsidP="001E03DE">
      <w:r>
        <w:separator/>
      </w:r>
    </w:p>
  </w:endnote>
  <w:endnote w:type="continuationSeparator" w:id="0">
    <w:p w:rsidR="005767A7" w:rsidRDefault="005767A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A7" w:rsidRDefault="005767A7">
    <w:pPr>
      <w:pStyle w:val="Fuzeile"/>
      <w:jc w:val="right"/>
    </w:pPr>
  </w:p>
  <w:p w:rsidR="005767A7" w:rsidRDefault="005767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A7" w:rsidRDefault="005767A7" w:rsidP="001E03DE">
      <w:r>
        <w:separator/>
      </w:r>
    </w:p>
  </w:footnote>
  <w:footnote w:type="continuationSeparator" w:id="0">
    <w:p w:rsidR="005767A7" w:rsidRDefault="005767A7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36D1"/>
    <w:multiLevelType w:val="hybridMultilevel"/>
    <w:tmpl w:val="129C68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A7"/>
    <w:rsid w:val="001A2103"/>
    <w:rsid w:val="001E03DE"/>
    <w:rsid w:val="002223B8"/>
    <w:rsid w:val="00296589"/>
    <w:rsid w:val="0044650F"/>
    <w:rsid w:val="005767A7"/>
    <w:rsid w:val="008A7911"/>
    <w:rsid w:val="009533B3"/>
    <w:rsid w:val="009935DA"/>
    <w:rsid w:val="009C05F9"/>
    <w:rsid w:val="00C22DA6"/>
    <w:rsid w:val="00CD6932"/>
    <w:rsid w:val="00D04BA8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7A7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5767A7"/>
    <w:pPr>
      <w:spacing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-9pt-Kapital-fett">
    <w:name w:val="Tabelle-9pt-Kapital-fett"/>
    <w:qFormat/>
    <w:rsid w:val="005767A7"/>
    <w:pPr>
      <w:spacing w:before="120" w:line="499" w:lineRule="auto"/>
    </w:pPr>
    <w:rPr>
      <w:rFonts w:eastAsia="Calibri" w:cs="Times New Roman"/>
      <w:b/>
      <w:caps/>
      <w:sz w:val="18"/>
    </w:rPr>
  </w:style>
  <w:style w:type="paragraph" w:customStyle="1" w:styleId="11pt-FlietextTimeslinksbndig">
    <w:name w:val="11pt-Fließtext Times linksbündig"/>
    <w:basedOn w:val="Standard"/>
    <w:qFormat/>
    <w:rsid w:val="005767A7"/>
    <w:pPr>
      <w:tabs>
        <w:tab w:val="left" w:pos="454"/>
        <w:tab w:val="left" w:pos="4536"/>
      </w:tabs>
      <w:spacing w:after="0" w:line="400" w:lineRule="auto"/>
    </w:pPr>
    <w:rPr>
      <w:rFonts w:ascii="Times" w:hAnsi="Times"/>
    </w:rPr>
  </w:style>
  <w:style w:type="paragraph" w:customStyle="1" w:styleId="14pt-head-Times">
    <w:name w:val="14pt-head-Times"/>
    <w:basedOn w:val="Standard"/>
    <w:qFormat/>
    <w:rsid w:val="005767A7"/>
    <w:pPr>
      <w:spacing w:after="0" w:line="500" w:lineRule="auto"/>
    </w:pPr>
    <w:rPr>
      <w:rFonts w:ascii="Times" w:eastAsiaTheme="minorEastAsia" w:hAnsi="Times" w:cstheme="minorBidi"/>
      <w:sz w:val="2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7A7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5767A7"/>
    <w:pPr>
      <w:spacing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-9pt-Kapital-fett">
    <w:name w:val="Tabelle-9pt-Kapital-fett"/>
    <w:qFormat/>
    <w:rsid w:val="005767A7"/>
    <w:pPr>
      <w:spacing w:before="120" w:line="499" w:lineRule="auto"/>
    </w:pPr>
    <w:rPr>
      <w:rFonts w:eastAsia="Calibri" w:cs="Times New Roman"/>
      <w:b/>
      <w:caps/>
      <w:sz w:val="18"/>
    </w:rPr>
  </w:style>
  <w:style w:type="paragraph" w:customStyle="1" w:styleId="11pt-FlietextTimeslinksbndig">
    <w:name w:val="11pt-Fließtext Times linksbündig"/>
    <w:basedOn w:val="Standard"/>
    <w:qFormat/>
    <w:rsid w:val="005767A7"/>
    <w:pPr>
      <w:tabs>
        <w:tab w:val="left" w:pos="454"/>
        <w:tab w:val="left" w:pos="4536"/>
      </w:tabs>
      <w:spacing w:after="0" w:line="400" w:lineRule="auto"/>
    </w:pPr>
    <w:rPr>
      <w:rFonts w:ascii="Times" w:hAnsi="Times"/>
    </w:rPr>
  </w:style>
  <w:style w:type="paragraph" w:customStyle="1" w:styleId="14pt-head-Times">
    <w:name w:val="14pt-head-Times"/>
    <w:basedOn w:val="Standard"/>
    <w:qFormat/>
    <w:rsid w:val="005767A7"/>
    <w:pPr>
      <w:spacing w:after="0" w:line="500" w:lineRule="auto"/>
    </w:pPr>
    <w:rPr>
      <w:rFonts w:ascii="Times" w:eastAsiaTheme="minorEastAsia" w:hAnsi="Times" w:cstheme="minorBidi"/>
      <w:sz w:val="2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Referat34-1 (KM)</dc:creator>
  <cp:lastModifiedBy>Referat34-1 (KM)</cp:lastModifiedBy>
  <cp:revision>2</cp:revision>
  <dcterms:created xsi:type="dcterms:W3CDTF">2014-11-21T14:38:00Z</dcterms:created>
  <dcterms:modified xsi:type="dcterms:W3CDTF">2014-11-21T14:46:00Z</dcterms:modified>
</cp:coreProperties>
</file>